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12"/>
        <w:gridCol w:w="6876"/>
      </w:tblGrid>
      <w:tr w:rsidR="009F31E8" w14:paraId="374631F7" w14:textId="77777777" w:rsidTr="00950E73">
        <w:trPr>
          <w:trHeight w:val="425"/>
        </w:trPr>
        <w:tc>
          <w:tcPr>
            <w:tcW w:w="2412" w:type="dxa"/>
          </w:tcPr>
          <w:p w14:paraId="15E150A3" w14:textId="77777777" w:rsidR="009F31E8" w:rsidRPr="00530E00" w:rsidRDefault="009F31E8" w:rsidP="009C3128">
            <w:pPr>
              <w:rPr>
                <w:b/>
                <w:lang w:val="en-IE"/>
              </w:rPr>
            </w:pPr>
            <w:r w:rsidRPr="00530E00">
              <w:rPr>
                <w:b/>
                <w:lang w:val="en-IE"/>
              </w:rPr>
              <w:t>Indicator name</w:t>
            </w:r>
            <w:r w:rsidR="007C7A66">
              <w:rPr>
                <w:b/>
                <w:lang w:val="en-IE"/>
              </w:rPr>
              <w:t>s</w:t>
            </w:r>
          </w:p>
        </w:tc>
        <w:tc>
          <w:tcPr>
            <w:tcW w:w="6876" w:type="dxa"/>
          </w:tcPr>
          <w:p w14:paraId="1A407E9E" w14:textId="674F7067" w:rsidR="007C7A66" w:rsidRPr="00530E00" w:rsidRDefault="00E971B0" w:rsidP="00950E73">
            <w:pPr>
              <w:rPr>
                <w:b/>
                <w:lang w:val="en-IE"/>
              </w:rPr>
            </w:pPr>
            <w:r>
              <w:rPr>
                <w:b/>
                <w:lang w:val="en-IE"/>
              </w:rPr>
              <w:t>O.</w:t>
            </w:r>
            <w:r w:rsidR="00163DCE">
              <w:rPr>
                <w:b/>
                <w:lang w:val="en-IE"/>
              </w:rPr>
              <w:t>2</w:t>
            </w:r>
            <w:r w:rsidR="00AC564A">
              <w:rPr>
                <w:b/>
                <w:lang w:val="en-IE"/>
              </w:rPr>
              <w:t>1</w:t>
            </w:r>
            <w:r w:rsidR="009F31E8" w:rsidRPr="00530E00">
              <w:rPr>
                <w:b/>
                <w:lang w:val="en-IE"/>
              </w:rPr>
              <w:t xml:space="preserve">: </w:t>
            </w:r>
            <w:r w:rsidR="009F31E8">
              <w:rPr>
                <w:b/>
                <w:lang w:val="en-IE"/>
              </w:rPr>
              <w:t xml:space="preserve">Number of </w:t>
            </w:r>
            <w:r w:rsidR="00AC564A">
              <w:rPr>
                <w:b/>
                <w:lang w:val="en-IE"/>
              </w:rPr>
              <w:t xml:space="preserve">off-farm productive investments </w:t>
            </w:r>
          </w:p>
        </w:tc>
      </w:tr>
      <w:tr w:rsidR="009F31E8" w14:paraId="1B3AAE30" w14:textId="77777777" w:rsidTr="009C3128">
        <w:tc>
          <w:tcPr>
            <w:tcW w:w="2412" w:type="dxa"/>
          </w:tcPr>
          <w:p w14:paraId="1AF79DE9" w14:textId="77777777" w:rsidR="009F31E8" w:rsidRDefault="009F31E8" w:rsidP="009C3128">
            <w:pPr>
              <w:rPr>
                <w:lang w:val="en-IE"/>
              </w:rPr>
            </w:pPr>
            <w:r>
              <w:rPr>
                <w:lang w:val="en-IE"/>
              </w:rPr>
              <w:t>Definition</w:t>
            </w:r>
          </w:p>
        </w:tc>
        <w:tc>
          <w:tcPr>
            <w:tcW w:w="6876" w:type="dxa"/>
          </w:tcPr>
          <w:p w14:paraId="2BA95BFC" w14:textId="4E617FB3" w:rsidR="006710FD" w:rsidRDefault="009F31E8" w:rsidP="00216B49">
            <w:pPr>
              <w:jc w:val="both"/>
              <w:rPr>
                <w:lang w:val="en-IE"/>
              </w:rPr>
            </w:pPr>
            <w:r>
              <w:rPr>
                <w:lang w:val="en-IE"/>
              </w:rPr>
              <w:t xml:space="preserve">The total number </w:t>
            </w:r>
            <w:r w:rsidR="007C7A66">
              <w:rPr>
                <w:lang w:val="en-IE"/>
              </w:rPr>
              <w:t xml:space="preserve">of </w:t>
            </w:r>
            <w:r w:rsidR="00AC564A">
              <w:rPr>
                <w:lang w:val="en-IE"/>
              </w:rPr>
              <w:t xml:space="preserve">supported off-farm investment operations </w:t>
            </w:r>
            <w:r w:rsidR="00880935">
              <w:rPr>
                <w:lang w:val="en-IE"/>
              </w:rPr>
              <w:t xml:space="preserve">for which a payment </w:t>
            </w:r>
            <w:proofErr w:type="gramStart"/>
            <w:r w:rsidR="00880935">
              <w:rPr>
                <w:lang w:val="en-IE"/>
              </w:rPr>
              <w:t>has been made</w:t>
            </w:r>
            <w:proofErr w:type="gramEnd"/>
            <w:r w:rsidR="00880935">
              <w:rPr>
                <w:lang w:val="en-IE"/>
              </w:rPr>
              <w:t xml:space="preserve"> </w:t>
            </w:r>
            <w:r w:rsidR="00AF505A">
              <w:rPr>
                <w:lang w:val="en-IE"/>
              </w:rPr>
              <w:t xml:space="preserve">in </w:t>
            </w:r>
            <w:r w:rsidR="00D02BDC">
              <w:rPr>
                <w:lang w:val="en-IE"/>
              </w:rPr>
              <w:t xml:space="preserve">the </w:t>
            </w:r>
            <w:r w:rsidR="00880935">
              <w:rPr>
                <w:lang w:val="en-IE"/>
              </w:rPr>
              <w:t xml:space="preserve">Financial </w:t>
            </w:r>
            <w:r w:rsidR="000B4525">
              <w:rPr>
                <w:lang w:val="en-IE"/>
              </w:rPr>
              <w:t>Y</w:t>
            </w:r>
            <w:r w:rsidR="00880935">
              <w:rPr>
                <w:lang w:val="en-IE"/>
              </w:rPr>
              <w:t>ear</w:t>
            </w:r>
            <w:r w:rsidR="000B4525">
              <w:rPr>
                <w:lang w:val="en-IE"/>
              </w:rPr>
              <w:t xml:space="preserve"> concerned</w:t>
            </w:r>
            <w:r w:rsidR="00880935">
              <w:rPr>
                <w:lang w:val="en-IE"/>
              </w:rPr>
              <w:t xml:space="preserve">. </w:t>
            </w:r>
          </w:p>
        </w:tc>
      </w:tr>
      <w:tr w:rsidR="009F31E8" w:rsidRPr="005D0871" w14:paraId="1B8B1161" w14:textId="77777777" w:rsidTr="009C3128">
        <w:tc>
          <w:tcPr>
            <w:tcW w:w="2412" w:type="dxa"/>
          </w:tcPr>
          <w:p w14:paraId="35392089" w14:textId="77777777" w:rsidR="009F31E8" w:rsidRDefault="009F31E8" w:rsidP="009C3128">
            <w:pPr>
              <w:rPr>
                <w:lang w:val="en-IE"/>
              </w:rPr>
            </w:pPr>
            <w:r>
              <w:rPr>
                <w:lang w:val="en-IE"/>
              </w:rPr>
              <w:t>Types of intervention concerned</w:t>
            </w:r>
          </w:p>
        </w:tc>
        <w:tc>
          <w:tcPr>
            <w:tcW w:w="6876" w:type="dxa"/>
          </w:tcPr>
          <w:p w14:paraId="3DC07667" w14:textId="07EDFB93" w:rsidR="005D0871" w:rsidRPr="00995178" w:rsidRDefault="00880935" w:rsidP="00516846">
            <w:pPr>
              <w:jc w:val="both"/>
            </w:pPr>
            <w:r>
              <w:rPr>
                <w:lang w:val="en-IE"/>
              </w:rPr>
              <w:t xml:space="preserve">The </w:t>
            </w:r>
            <w:bookmarkStart w:id="0" w:name="_GoBack"/>
            <w:bookmarkEnd w:id="0"/>
            <w:r>
              <w:rPr>
                <w:lang w:val="en-IE"/>
              </w:rPr>
              <w:t xml:space="preserve">interventions referred to in </w:t>
            </w:r>
            <w:r w:rsidR="001E1B26">
              <w:rPr>
                <w:lang w:val="en-IE"/>
              </w:rPr>
              <w:t>Art</w:t>
            </w:r>
            <w:r w:rsidR="00B10D1D">
              <w:rPr>
                <w:lang w:val="en-IE"/>
              </w:rPr>
              <w:t>icles</w:t>
            </w:r>
            <w:r w:rsidR="001E1B26">
              <w:rPr>
                <w:lang w:val="en-IE"/>
              </w:rPr>
              <w:t xml:space="preserve"> 43(1)(a) and (2)(b), 52(1)(b) and (e), 60(1)(a) and (2)(b</w:t>
            </w:r>
            <w:r w:rsidR="00F82730">
              <w:rPr>
                <w:lang w:val="en-IE"/>
              </w:rPr>
              <w:t>)</w:t>
            </w:r>
            <w:r w:rsidR="00163DCE">
              <w:rPr>
                <w:lang w:val="en-IE"/>
              </w:rPr>
              <w:t xml:space="preserve"> and Article 68</w:t>
            </w:r>
            <w:r w:rsidR="00F82730">
              <w:rPr>
                <w:lang w:val="en-IE"/>
              </w:rPr>
              <w:t xml:space="preserve"> </w:t>
            </w:r>
            <w:r w:rsidR="001E1B26">
              <w:rPr>
                <w:color w:val="000000"/>
                <w:shd w:val="clear" w:color="auto" w:fill="FFFFFF"/>
              </w:rPr>
              <w:t>of the SPR</w:t>
            </w:r>
            <w:r>
              <w:rPr>
                <w:color w:val="000000"/>
                <w:shd w:val="clear" w:color="auto" w:fill="FFFFFF"/>
              </w:rPr>
              <w:t xml:space="preserve"> </w:t>
            </w:r>
            <w:r w:rsidR="00AF505A">
              <w:rPr>
                <w:color w:val="000000"/>
                <w:shd w:val="clear" w:color="auto" w:fill="FFFFFF"/>
              </w:rPr>
              <w:t xml:space="preserve">may be </w:t>
            </w:r>
            <w:r>
              <w:rPr>
                <w:color w:val="000000"/>
                <w:shd w:val="clear" w:color="auto" w:fill="FFFFFF"/>
              </w:rPr>
              <w:t>concerned by this Indicator.</w:t>
            </w:r>
            <w:r w:rsidR="00621CC1">
              <w:rPr>
                <w:color w:val="000000"/>
                <w:shd w:val="clear" w:color="auto" w:fill="FFFFFF"/>
              </w:rPr>
              <w:t xml:space="preserve"> </w:t>
            </w:r>
          </w:p>
        </w:tc>
      </w:tr>
      <w:tr w:rsidR="00880935" w:rsidRPr="005D0871" w14:paraId="58876BC2" w14:textId="77777777" w:rsidTr="009C3128">
        <w:tc>
          <w:tcPr>
            <w:tcW w:w="2412" w:type="dxa"/>
          </w:tcPr>
          <w:p w14:paraId="09BE9500" w14:textId="0418222B" w:rsidR="00880935" w:rsidRDefault="00880935" w:rsidP="00880935">
            <w:pPr>
              <w:rPr>
                <w:lang w:val="en-IE"/>
              </w:rPr>
            </w:pPr>
            <w:r w:rsidRPr="00C20954">
              <w:t>Methodology</w:t>
            </w:r>
          </w:p>
        </w:tc>
        <w:tc>
          <w:tcPr>
            <w:tcW w:w="6876" w:type="dxa"/>
          </w:tcPr>
          <w:p w14:paraId="064DE6AA" w14:textId="0F4E5935" w:rsidR="002F2785" w:rsidRDefault="00880935" w:rsidP="004B0EF6">
            <w:pPr>
              <w:jc w:val="both"/>
              <w:rPr>
                <w:lang w:val="en-IE"/>
              </w:rPr>
            </w:pPr>
            <w:r>
              <w:rPr>
                <w:lang w:val="en-IE"/>
              </w:rPr>
              <w:t xml:space="preserve">The number of </w:t>
            </w:r>
            <w:r w:rsidR="002F2785">
              <w:rPr>
                <w:lang w:val="en-IE"/>
              </w:rPr>
              <w:t xml:space="preserve">supported </w:t>
            </w:r>
            <w:r w:rsidR="00AC564A">
              <w:rPr>
                <w:lang w:val="en-IE"/>
              </w:rPr>
              <w:t xml:space="preserve">off-farm productive investment </w:t>
            </w:r>
            <w:r w:rsidR="00163DCE">
              <w:rPr>
                <w:lang w:val="en-IE"/>
              </w:rPr>
              <w:t xml:space="preserve">operations </w:t>
            </w:r>
            <w:r>
              <w:rPr>
                <w:lang w:val="en-IE"/>
              </w:rPr>
              <w:t>for which payment</w:t>
            </w:r>
            <w:r w:rsidR="00B83081">
              <w:rPr>
                <w:lang w:val="en-IE"/>
              </w:rPr>
              <w:t xml:space="preserve">s </w:t>
            </w:r>
            <w:proofErr w:type="gramStart"/>
            <w:r w:rsidR="00D02BDC">
              <w:rPr>
                <w:lang w:val="en-IE"/>
              </w:rPr>
              <w:t xml:space="preserve">have been </w:t>
            </w:r>
            <w:r>
              <w:rPr>
                <w:lang w:val="en-IE"/>
              </w:rPr>
              <w:t>made</w:t>
            </w:r>
            <w:proofErr w:type="gramEnd"/>
            <w:r>
              <w:rPr>
                <w:lang w:val="en-IE"/>
              </w:rPr>
              <w:t xml:space="preserve"> </w:t>
            </w:r>
            <w:r w:rsidR="00216B49">
              <w:rPr>
                <w:lang w:val="en-IE"/>
              </w:rPr>
              <w:t xml:space="preserve">(advances excluded) </w:t>
            </w:r>
            <w:r w:rsidR="00D957CC">
              <w:rPr>
                <w:lang w:val="en-IE"/>
              </w:rPr>
              <w:t>in the</w:t>
            </w:r>
            <w:r>
              <w:rPr>
                <w:lang w:val="en-IE"/>
              </w:rPr>
              <w:t xml:space="preserve"> </w:t>
            </w:r>
            <w:r w:rsidR="00A80F01">
              <w:rPr>
                <w:lang w:val="en-IE"/>
              </w:rPr>
              <w:t>F</w:t>
            </w:r>
            <w:r>
              <w:rPr>
                <w:lang w:val="en-IE"/>
              </w:rPr>
              <w:t xml:space="preserve">inancial </w:t>
            </w:r>
            <w:r w:rsidR="00032BE8">
              <w:rPr>
                <w:lang w:val="en-IE"/>
              </w:rPr>
              <w:t>Y</w:t>
            </w:r>
            <w:r>
              <w:rPr>
                <w:lang w:val="en-IE"/>
              </w:rPr>
              <w:t xml:space="preserve">ear </w:t>
            </w:r>
            <w:r w:rsidR="000B4525">
              <w:rPr>
                <w:lang w:val="en-IE"/>
              </w:rPr>
              <w:t xml:space="preserve">concerned </w:t>
            </w:r>
            <w:r>
              <w:rPr>
                <w:lang w:val="en-IE"/>
              </w:rPr>
              <w:t xml:space="preserve">shall be reported </w:t>
            </w:r>
            <w:r w:rsidR="00D957CC" w:rsidRPr="0012209E">
              <w:rPr>
                <w:b/>
                <w:lang w:val="en-IE"/>
              </w:rPr>
              <w:t xml:space="preserve">per </w:t>
            </w:r>
            <w:r w:rsidR="00533BC5" w:rsidRPr="0012209E">
              <w:rPr>
                <w:b/>
                <w:lang w:val="en-IE"/>
              </w:rPr>
              <w:t xml:space="preserve">average </w:t>
            </w:r>
            <w:r w:rsidR="00D957CC" w:rsidRPr="0012209E">
              <w:rPr>
                <w:b/>
                <w:lang w:val="en-IE"/>
              </w:rPr>
              <w:t>unit amount</w:t>
            </w:r>
            <w:r w:rsidR="002F2785">
              <w:rPr>
                <w:lang w:val="en-IE"/>
              </w:rPr>
              <w:t xml:space="preserve">. </w:t>
            </w:r>
          </w:p>
          <w:p w14:paraId="5418B2E6" w14:textId="77777777" w:rsidR="00D02BDC" w:rsidRDefault="00D02BDC" w:rsidP="004B0EF6">
            <w:pPr>
              <w:jc w:val="both"/>
              <w:rPr>
                <w:lang w:val="en-IE"/>
              </w:rPr>
            </w:pPr>
          </w:p>
          <w:p w14:paraId="29CC5DCC" w14:textId="3D3AF222" w:rsidR="00D02BDC" w:rsidRDefault="00D02BDC" w:rsidP="00216B49">
            <w:pPr>
              <w:spacing w:after="60"/>
              <w:jc w:val="both"/>
              <w:rPr>
                <w:lang w:val="en-IE"/>
              </w:rPr>
            </w:pPr>
            <w:r>
              <w:rPr>
                <w:lang w:val="en-IE"/>
              </w:rPr>
              <w:t xml:space="preserve">If one or more instalments </w:t>
            </w:r>
            <w:proofErr w:type="gramStart"/>
            <w:r>
              <w:rPr>
                <w:lang w:val="en-IE"/>
              </w:rPr>
              <w:t>are paid</w:t>
            </w:r>
            <w:proofErr w:type="gramEnd"/>
            <w:r>
              <w:rPr>
                <w:lang w:val="en-IE"/>
              </w:rPr>
              <w:t xml:space="preserve"> before the final payment for an operation, the output reported should correspond to the share of </w:t>
            </w:r>
            <w:r w:rsidR="007A369F">
              <w:rPr>
                <w:lang w:val="en-IE"/>
              </w:rPr>
              <w:t xml:space="preserve">the amount paid in the Financial Year concerned in </w:t>
            </w:r>
            <w:r>
              <w:rPr>
                <w:lang w:val="en-IE"/>
              </w:rPr>
              <w:t>the committed amount.</w:t>
            </w:r>
          </w:p>
          <w:p w14:paraId="6F66DF0A" w14:textId="4BC11168" w:rsidR="00880935" w:rsidRDefault="00D02BDC" w:rsidP="00216B49">
            <w:pPr>
              <w:jc w:val="both"/>
              <w:rPr>
                <w:lang w:val="en-IE"/>
              </w:rPr>
            </w:pPr>
            <w:r>
              <w:rPr>
                <w:lang w:val="en-IE"/>
              </w:rPr>
              <w:t xml:space="preserve">For example, </w:t>
            </w:r>
            <w:r w:rsidR="00216B49">
              <w:rPr>
                <w:lang w:val="en-IE"/>
              </w:rPr>
              <w:t xml:space="preserve">for </w:t>
            </w:r>
            <w:r>
              <w:rPr>
                <w:lang w:val="en-IE"/>
              </w:rPr>
              <w:t xml:space="preserve">an instalment of 25% of the committed amount, 0.25 of output is to </w:t>
            </w:r>
            <w:proofErr w:type="gramStart"/>
            <w:r>
              <w:rPr>
                <w:lang w:val="en-IE"/>
              </w:rPr>
              <w:t>be reported</w:t>
            </w:r>
            <w:proofErr w:type="gramEnd"/>
            <w:r>
              <w:rPr>
                <w:lang w:val="en-IE"/>
              </w:rPr>
              <w:t>.</w:t>
            </w:r>
          </w:p>
        </w:tc>
      </w:tr>
      <w:tr w:rsidR="00880935" w:rsidRPr="005D0871" w14:paraId="58850F4B" w14:textId="77777777" w:rsidTr="009C3128">
        <w:tc>
          <w:tcPr>
            <w:tcW w:w="2412" w:type="dxa"/>
          </w:tcPr>
          <w:p w14:paraId="11C3A2C9" w14:textId="64A99346" w:rsidR="00880935" w:rsidRDefault="00880935" w:rsidP="00880935">
            <w:pPr>
              <w:rPr>
                <w:lang w:val="en-IE"/>
              </w:rPr>
            </w:pPr>
            <w:r>
              <w:rPr>
                <w:lang w:val="en-IE"/>
              </w:rPr>
              <w:t xml:space="preserve">Methodology for the aggregated values </w:t>
            </w:r>
          </w:p>
          <w:p w14:paraId="595AD2E4" w14:textId="77777777" w:rsidR="00880935" w:rsidRPr="00C20954" w:rsidRDefault="00880935" w:rsidP="00880935"/>
        </w:tc>
        <w:tc>
          <w:tcPr>
            <w:tcW w:w="6876" w:type="dxa"/>
          </w:tcPr>
          <w:p w14:paraId="4AE54439" w14:textId="77777777" w:rsidR="00880935" w:rsidRPr="00380CBF" w:rsidRDefault="00880935" w:rsidP="00880935">
            <w:pPr>
              <w:rPr>
                <w:lang w:val="en-IE"/>
              </w:rPr>
            </w:pPr>
            <w:r>
              <w:rPr>
                <w:i/>
                <w:lang w:val="en-IE"/>
              </w:rPr>
              <w:t>Following a</w:t>
            </w:r>
            <w:r w:rsidRPr="00380CBF">
              <w:rPr>
                <w:i/>
                <w:lang w:val="en-IE"/>
              </w:rPr>
              <w:t>ggregates should be provided</w:t>
            </w:r>
            <w:r>
              <w:rPr>
                <w:i/>
                <w:lang w:val="en-IE"/>
              </w:rPr>
              <w:t xml:space="preserve"> :</w:t>
            </w:r>
          </w:p>
          <w:p w14:paraId="026B22A5" w14:textId="77777777" w:rsidR="002F2785" w:rsidRDefault="002F2785" w:rsidP="004B0EF6">
            <w:pPr>
              <w:pStyle w:val="ListParagraph"/>
              <w:ind w:left="360"/>
              <w:jc w:val="both"/>
              <w:rPr>
                <w:lang w:val="en-IE"/>
              </w:rPr>
            </w:pPr>
          </w:p>
          <w:p w14:paraId="58772AE7" w14:textId="3CA51C8A" w:rsidR="00880935" w:rsidRPr="00514C96" w:rsidRDefault="00880935" w:rsidP="00880935">
            <w:pPr>
              <w:pStyle w:val="ListParagraph"/>
              <w:numPr>
                <w:ilvl w:val="0"/>
                <w:numId w:val="1"/>
              </w:numPr>
              <w:ind w:left="360"/>
              <w:jc w:val="both"/>
              <w:rPr>
                <w:lang w:val="en-IE"/>
              </w:rPr>
            </w:pPr>
            <w:r w:rsidRPr="00514C96">
              <w:rPr>
                <w:lang w:val="en-IE"/>
              </w:rPr>
              <w:t>By intervention</w:t>
            </w:r>
            <w:r>
              <w:rPr>
                <w:lang w:val="en-IE"/>
              </w:rPr>
              <w:t xml:space="preserve"> (if relevant, i.e. when within one intervention different</w:t>
            </w:r>
            <w:r w:rsidR="00D02BDC">
              <w:rPr>
                <w:lang w:val="en-IE"/>
              </w:rPr>
              <w:t xml:space="preserve"> average</w:t>
            </w:r>
            <w:r>
              <w:rPr>
                <w:lang w:val="en-IE"/>
              </w:rPr>
              <w:t xml:space="preserve"> unit amounts are </w:t>
            </w:r>
            <w:r w:rsidR="00D957CC">
              <w:rPr>
                <w:lang w:val="en-IE"/>
              </w:rPr>
              <w:t>defined</w:t>
            </w:r>
            <w:r>
              <w:rPr>
                <w:lang w:val="en-IE"/>
              </w:rPr>
              <w:t>)</w:t>
            </w:r>
          </w:p>
          <w:p w14:paraId="095F6BB2" w14:textId="01EA36A3" w:rsidR="002F2785" w:rsidRPr="004B0EF6" w:rsidRDefault="00880935" w:rsidP="00880935">
            <w:pPr>
              <w:pStyle w:val="ListParagraph"/>
              <w:numPr>
                <w:ilvl w:val="0"/>
                <w:numId w:val="1"/>
              </w:numPr>
              <w:ind w:left="360"/>
              <w:jc w:val="both"/>
              <w:rPr>
                <w:b/>
                <w:u w:val="single"/>
                <w:lang w:val="en-IE"/>
              </w:rPr>
            </w:pPr>
            <w:r>
              <w:rPr>
                <w:lang w:val="en-IE"/>
              </w:rPr>
              <w:t xml:space="preserve">A </w:t>
            </w:r>
            <w:r w:rsidR="002F2785">
              <w:rPr>
                <w:lang w:val="en-IE"/>
              </w:rPr>
              <w:t>total number of supported</w:t>
            </w:r>
            <w:r w:rsidR="00163DCE">
              <w:rPr>
                <w:lang w:val="en-IE"/>
              </w:rPr>
              <w:t xml:space="preserve"> </w:t>
            </w:r>
            <w:r w:rsidR="00AC564A">
              <w:rPr>
                <w:lang w:val="en-IE"/>
              </w:rPr>
              <w:t>off-farm productive investment operations</w:t>
            </w:r>
          </w:p>
          <w:p w14:paraId="0C594A53" w14:textId="2D8E0CED" w:rsidR="00880935" w:rsidRDefault="00880935" w:rsidP="00995178">
            <w:pPr>
              <w:pStyle w:val="ListParagraph"/>
              <w:ind w:left="360"/>
              <w:jc w:val="both"/>
              <w:rPr>
                <w:lang w:val="en-IE"/>
              </w:rPr>
            </w:pPr>
          </w:p>
        </w:tc>
      </w:tr>
      <w:tr w:rsidR="00880935" w14:paraId="22968647" w14:textId="77777777" w:rsidTr="00216B49">
        <w:trPr>
          <w:trHeight w:val="532"/>
        </w:trPr>
        <w:tc>
          <w:tcPr>
            <w:tcW w:w="2412" w:type="dxa"/>
          </w:tcPr>
          <w:p w14:paraId="7DFF519E" w14:textId="1B770C54" w:rsidR="00880935" w:rsidRDefault="00880935" w:rsidP="00216B49">
            <w:pPr>
              <w:rPr>
                <w:lang w:val="en-IE"/>
              </w:rPr>
            </w:pPr>
            <w:r>
              <w:rPr>
                <w:lang w:val="en-IE"/>
              </w:rPr>
              <w:t>Unit of measurement</w:t>
            </w:r>
          </w:p>
        </w:tc>
        <w:tc>
          <w:tcPr>
            <w:tcW w:w="6876" w:type="dxa"/>
          </w:tcPr>
          <w:p w14:paraId="05EE5098" w14:textId="1A9E3983" w:rsidR="00AF505A" w:rsidRDefault="00695B04" w:rsidP="00695B04">
            <w:pPr>
              <w:rPr>
                <w:lang w:val="en-IE"/>
              </w:rPr>
            </w:pPr>
            <w:r>
              <w:rPr>
                <w:lang w:val="en-IE"/>
              </w:rPr>
              <w:t>Number of i</w:t>
            </w:r>
            <w:r w:rsidR="00880935">
              <w:rPr>
                <w:lang w:val="en-IE"/>
              </w:rPr>
              <w:t xml:space="preserve">nvestment operations </w:t>
            </w:r>
          </w:p>
        </w:tc>
      </w:tr>
      <w:tr w:rsidR="00880935" w:rsidRPr="00316ACD" w14:paraId="568AC732" w14:textId="77777777" w:rsidTr="009C3128">
        <w:tc>
          <w:tcPr>
            <w:tcW w:w="2412" w:type="dxa"/>
          </w:tcPr>
          <w:p w14:paraId="08942610" w14:textId="77777777" w:rsidR="00880935" w:rsidRDefault="00880935" w:rsidP="00880935">
            <w:pPr>
              <w:rPr>
                <w:lang w:val="en-IE"/>
              </w:rPr>
            </w:pPr>
            <w:r>
              <w:rPr>
                <w:lang w:val="en-IE"/>
              </w:rPr>
              <w:t>Comments/caveats</w:t>
            </w:r>
          </w:p>
        </w:tc>
        <w:tc>
          <w:tcPr>
            <w:tcW w:w="6876" w:type="dxa"/>
          </w:tcPr>
          <w:p w14:paraId="5726111B" w14:textId="334E4D89" w:rsidR="00D02BDC" w:rsidRDefault="00D02BDC" w:rsidP="00D02BDC">
            <w:pPr>
              <w:jc w:val="both"/>
              <w:rPr>
                <w:lang w:val="en-IE"/>
              </w:rPr>
            </w:pPr>
            <w:r>
              <w:rPr>
                <w:lang w:val="en-IE"/>
              </w:rPr>
              <w:t xml:space="preserve">In the case of sectoral types of intervention implemented through operational programmes of producer organisations, off-farm productive investments are implemented at the level of producer organisation while </w:t>
            </w:r>
            <w:proofErr w:type="gramStart"/>
            <w:r>
              <w:rPr>
                <w:lang w:val="en-IE"/>
              </w:rPr>
              <w:t>on-farm productive investments are implemented at farm level by PO members</w:t>
            </w:r>
            <w:proofErr w:type="gramEnd"/>
            <w:r>
              <w:rPr>
                <w:lang w:val="en-IE"/>
              </w:rPr>
              <w:t xml:space="preserve">. The latter </w:t>
            </w:r>
            <w:proofErr w:type="gramStart"/>
            <w:r>
              <w:rPr>
                <w:lang w:val="en-IE"/>
              </w:rPr>
              <w:t>shall be reported</w:t>
            </w:r>
            <w:proofErr w:type="gramEnd"/>
            <w:r>
              <w:rPr>
                <w:lang w:val="en-IE"/>
              </w:rPr>
              <w:t xml:space="preserve"> under O.19. </w:t>
            </w:r>
          </w:p>
          <w:p w14:paraId="5534D229" w14:textId="77777777" w:rsidR="001018E7" w:rsidRDefault="001018E7" w:rsidP="001018E7">
            <w:pPr>
              <w:jc w:val="both"/>
            </w:pPr>
          </w:p>
          <w:p w14:paraId="75F51938" w14:textId="668EE688" w:rsidR="001018E7" w:rsidRDefault="001018E7" w:rsidP="001018E7">
            <w:pPr>
              <w:jc w:val="both"/>
              <w:rPr>
                <w:lang w:val="en-IE"/>
              </w:rPr>
            </w:pPr>
            <w:r>
              <w:t>Off-farm productive investments could be investments located in other steps of the same production chain as that of the farm itself. They could include investments in marketing structures, such as investments made via cooperatives, or food processing.</w:t>
            </w:r>
          </w:p>
          <w:p w14:paraId="6FF64A3C" w14:textId="0B8B5A5D" w:rsidR="00D02BDC" w:rsidRPr="00DC2283" w:rsidRDefault="00D02BDC" w:rsidP="00D02BDC">
            <w:pPr>
              <w:rPr>
                <w:i/>
                <w:lang w:val="en-IE"/>
              </w:rPr>
            </w:pPr>
          </w:p>
        </w:tc>
      </w:tr>
    </w:tbl>
    <w:p w14:paraId="2508BC7B" w14:textId="58FDA020" w:rsidR="00E03BE1" w:rsidRDefault="00516846" w:rsidP="007C7A66"/>
    <w:sectPr w:rsidR="00E03BE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E6EEF" w14:textId="77777777" w:rsidR="00A85C9F" w:rsidRDefault="00A85C9F" w:rsidP="00A85C9F">
      <w:pPr>
        <w:spacing w:after="0" w:line="240" w:lineRule="auto"/>
      </w:pPr>
      <w:r>
        <w:separator/>
      </w:r>
    </w:p>
  </w:endnote>
  <w:endnote w:type="continuationSeparator" w:id="0">
    <w:p w14:paraId="49321F87" w14:textId="77777777" w:rsidR="00A85C9F" w:rsidRDefault="00A85C9F" w:rsidP="00A85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5D5D7" w14:textId="77777777" w:rsidR="00186B4C" w:rsidRDefault="00186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33BFF" w14:textId="40468610" w:rsidR="00186B4C" w:rsidRPr="00FA7A16" w:rsidRDefault="00186B4C" w:rsidP="00186B4C">
    <w:pPr>
      <w:pStyle w:val="Header"/>
      <w:jc w:val="center"/>
      <w:rPr>
        <w:caps/>
        <w:color w:val="4F81BD" w:themeColor="accent1"/>
      </w:rPr>
    </w:pPr>
    <w:r>
      <w:rPr>
        <w:noProof/>
        <w:lang w:eastAsia="en-GB"/>
      </w:rPr>
      <mc:AlternateContent>
        <mc:Choice Requires="wps">
          <w:drawing>
            <wp:anchor distT="0" distB="0" distL="118745" distR="118745" simplePos="0" relativeHeight="251661312" behindDoc="1" locked="0" layoutInCell="1" allowOverlap="0" wp14:anchorId="7FECC26E" wp14:editId="38EBF185">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 name="Rectangle 1"/>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5CBCDD6C" w14:textId="3AD01CE7" w:rsidR="00186B4C" w:rsidRDefault="00186B4C" w:rsidP="00186B4C">
                              <w:pPr>
                                <w:pStyle w:val="Header"/>
                                <w:jc w:val="center"/>
                                <w:rPr>
                                  <w:caps/>
                                  <w:color w:val="FFFFFF" w:themeColor="background1"/>
                                </w:rPr>
                              </w:pPr>
                              <w:r>
                                <w:rPr>
                                  <w:color w:val="FFFFFF" w:themeColor="background1"/>
                                </w:rPr>
                                <w:t>Common output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FECC26E" id="Rectangle 1" o:spid="_x0000_s1027" style="position:absolute;left:0;text-align:left;margin-left:0;margin-top:0;width:468.5pt;height:21.3pt;z-index:-251655168;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" o:allowoverlap="f" fillcolor="#4f81bd [3204]" stroked="f" strokeweight="2pt">
              <v:textbox style="mso-fit-shape-to-text:t">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5CBCDD6C" w14:textId="3AD01CE7" w:rsidR="00186B4C" w:rsidRDefault="00186B4C" w:rsidP="00186B4C">
                        <w:pPr>
                          <w:pStyle w:val="Header"/>
                          <w:jc w:val="center"/>
                          <w:rPr>
                            <w:caps/>
                            <w:color w:val="FFFFFF" w:themeColor="background1"/>
                          </w:rPr>
                        </w:pPr>
                        <w:r>
                          <w:rPr>
                            <w:color w:val="FFFFFF" w:themeColor="background1"/>
                          </w:rPr>
                          <w:t>Common output indicators used for reporting in the APR</w:t>
                        </w:r>
                      </w:p>
                    </w:sdtContent>
                  </w:sdt>
                </w:txbxContent>
              </v:textbox>
              <w10:wrap type="square" anchorx="margin" anchory="page"/>
            </v:rect>
          </w:pict>
        </mc:Fallback>
      </mc:AlternateContent>
    </w:r>
    <w:r w:rsidRPr="00FA7A16">
      <w:rPr>
        <w:caps/>
        <w:color w:val="4F81BD" w:themeColor="accent1"/>
      </w:rPr>
      <w:t>DISCLAIMER</w:t>
    </w:r>
  </w:p>
  <w:p w14:paraId="2C81888B" w14:textId="77777777" w:rsidR="00186B4C" w:rsidRPr="00FA7A16" w:rsidRDefault="00186B4C" w:rsidP="00186B4C">
    <w:pPr>
      <w:pStyle w:val="Footer"/>
      <w:jc w:val="center"/>
      <w:rPr>
        <w:caps/>
        <w:color w:val="4F81BD" w:themeColor="accent1"/>
      </w:rPr>
    </w:pPr>
  </w:p>
  <w:p w14:paraId="6BC2DBB8" w14:textId="2D325A32" w:rsidR="00186B4C" w:rsidRDefault="00186B4C" w:rsidP="00186B4C">
    <w:pPr>
      <w:pStyle w:val="Footer"/>
      <w:jc w:val="center"/>
    </w:pPr>
    <w:r>
      <w:rPr>
        <w:color w:val="4F81BD" w:themeColor="accent1"/>
      </w:rPr>
      <w:t>T</w:t>
    </w:r>
    <w:r w:rsidRPr="00FA7A16">
      <w:rPr>
        <w:color w:val="4F81BD" w:themeColor="accent1"/>
      </w:rPr>
      <w:t>his document is only intended to facilitate the work of the working party on horizontal questions in the context of the ordinary legislative procedure.</w:t>
    </w:r>
    <w:r>
      <w:rPr>
        <w:color w:val="4F81BD" w:themeColor="accent1"/>
      </w:rPr>
      <w:t xml:space="preserve"> T</w:t>
    </w:r>
    <w:r w:rsidRPr="00FA7A16">
      <w:rPr>
        <w:color w:val="4F81BD" w:themeColor="accent1"/>
      </w:rPr>
      <w:t>his document does not anticipate any c</w:t>
    </w:r>
    <w:r>
      <w:rPr>
        <w:color w:val="4F81BD" w:themeColor="accent1"/>
      </w:rPr>
      <w:t>ontent of any legislative act. I</w:t>
    </w:r>
    <w:r w:rsidRPr="00FA7A16">
      <w:rPr>
        <w:color w:val="4F81BD" w:themeColor="accent1"/>
      </w:rPr>
      <w:t>t has no interpretative value.</w:t>
    </w:r>
    <w:r>
      <w:rPr>
        <w:noProof/>
        <w:color w:val="4F81BD" w:themeColor="accen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8F5DF" w14:textId="77777777" w:rsidR="00186B4C" w:rsidRDefault="00186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50DB4" w14:textId="77777777" w:rsidR="00A85C9F" w:rsidRDefault="00A85C9F" w:rsidP="00A85C9F">
      <w:pPr>
        <w:spacing w:after="0" w:line="240" w:lineRule="auto"/>
      </w:pPr>
      <w:r>
        <w:separator/>
      </w:r>
    </w:p>
  </w:footnote>
  <w:footnote w:type="continuationSeparator" w:id="0">
    <w:p w14:paraId="13965F4D" w14:textId="77777777" w:rsidR="00A85C9F" w:rsidRDefault="00A85C9F" w:rsidP="00A85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7E391" w14:textId="77777777" w:rsidR="00186B4C" w:rsidRDefault="00186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AD81F" w14:textId="5B6190CE" w:rsidR="00A85C9F" w:rsidRDefault="00A85C9F" w:rsidP="00A85C9F">
    <w:pPr>
      <w:pStyle w:val="Header"/>
      <w:tabs>
        <w:tab w:val="clear" w:pos="4513"/>
        <w:tab w:val="clear" w:pos="9026"/>
        <w:tab w:val="center" w:pos="4536"/>
      </w:tabs>
    </w:pPr>
    <w:r>
      <w:rPr>
        <w:noProof/>
        <w:lang w:eastAsia="en-GB"/>
      </w:rPr>
      <mc:AlternateContent>
        <mc:Choice Requires="wps">
          <w:drawing>
            <wp:anchor distT="0" distB="0" distL="118745" distR="118745" simplePos="0" relativeHeight="251659264" behindDoc="1" locked="0" layoutInCell="1" allowOverlap="0" wp14:anchorId="51987771" wp14:editId="612B0623">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tag w:val=""/>
                            <w:id w:val="-1216965459"/>
                            <w:dataBinding w:prefixMappings="xmlns:ns0='http://purl.org/dc/elements/1.1/' xmlns:ns1='http://schemas.openxmlformats.org/package/2006/metadata/core-properties' " w:xpath="/ns1:coreProperties[1]/ns0:title[1]" w:storeItemID="{6C3C8BC8-F283-45AE-878A-BAB7291924A1}"/>
                            <w:text/>
                          </w:sdtPr>
                          <w:sdtEndPr/>
                          <w:sdtContent>
                            <w:p w14:paraId="210E87F7" w14:textId="5A0C472B" w:rsidR="00A85C9F" w:rsidRDefault="00A85C9F">
                              <w:pPr>
                                <w:pStyle w:val="Header"/>
                                <w:jc w:val="center"/>
                                <w:rPr>
                                  <w:caps/>
                                  <w:color w:val="FFFFFF" w:themeColor="background1"/>
                                </w:rPr>
                              </w:pPr>
                              <w:r w:rsidRPr="00A85C9F">
                                <w:rPr>
                                  <w:color w:val="FFFFFF" w:themeColor="background1"/>
                                </w:rPr>
                                <w:t xml:space="preserve">Common </w:t>
                              </w:r>
                              <w:r>
                                <w:rPr>
                                  <w:color w:val="FFFFFF" w:themeColor="background1"/>
                                </w:rPr>
                                <w:t>output</w:t>
                              </w:r>
                              <w:r w:rsidRPr="00A85C9F">
                                <w:rPr>
                                  <w:color w:val="FFFFFF" w:themeColor="background1"/>
                                </w:rPr>
                                <w:t xml:space="preserve">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1987771"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olor w:val="FFFFFF" w:themeColor="background1"/>
                      </w:rPr>
                      <w:alias w:val="Title"/>
                      <w:tag w:val=""/>
                      <w:id w:val="-1216965459"/>
                      <w:dataBinding w:prefixMappings="xmlns:ns0='http://purl.org/dc/elements/1.1/' xmlns:ns1='http://schemas.openxmlformats.org/package/2006/metadata/core-properties' " w:xpath="/ns1:coreProperties[1]/ns0:title[1]" w:storeItemID="{6C3C8BC8-F283-45AE-878A-BAB7291924A1}"/>
                      <w:text/>
                    </w:sdtPr>
                    <w:sdtEndPr/>
                    <w:sdtContent>
                      <w:p w14:paraId="210E87F7" w14:textId="5A0C472B" w:rsidR="00A85C9F" w:rsidRDefault="00A85C9F">
                        <w:pPr>
                          <w:pStyle w:val="Header"/>
                          <w:jc w:val="center"/>
                          <w:rPr>
                            <w:caps/>
                            <w:color w:val="FFFFFF" w:themeColor="background1"/>
                          </w:rPr>
                        </w:pPr>
                        <w:r w:rsidRPr="00A85C9F">
                          <w:rPr>
                            <w:color w:val="FFFFFF" w:themeColor="background1"/>
                          </w:rPr>
                          <w:t xml:space="preserve">Common </w:t>
                        </w:r>
                        <w:r>
                          <w:rPr>
                            <w:color w:val="FFFFFF" w:themeColor="background1"/>
                          </w:rPr>
                          <w:t>output</w:t>
                        </w:r>
                        <w:r w:rsidRPr="00A85C9F">
                          <w:rPr>
                            <w:color w:val="FFFFFF" w:themeColor="background1"/>
                          </w:rPr>
                          <w:t xml:space="preserve"> indicators used for reporting in the APR</w:t>
                        </w:r>
                      </w:p>
                    </w:sdtContent>
                  </w:sdt>
                </w:txbxContent>
              </v:textbox>
              <w10:wrap type="square" anchorx="margin" anchory="page"/>
            </v:rect>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1F31E" w14:textId="77777777" w:rsidR="00186B4C" w:rsidRDefault="00186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E570E"/>
    <w:multiLevelType w:val="hybridMultilevel"/>
    <w:tmpl w:val="8F901E30"/>
    <w:lvl w:ilvl="0" w:tplc="C9CE97D0">
      <w:start w:val="15"/>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56D60BCA"/>
    <w:multiLevelType w:val="hybridMultilevel"/>
    <w:tmpl w:val="E4308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F31E8"/>
    <w:rsid w:val="0003009C"/>
    <w:rsid w:val="00032BE8"/>
    <w:rsid w:val="00047D6B"/>
    <w:rsid w:val="00064105"/>
    <w:rsid w:val="00091CDA"/>
    <w:rsid w:val="000938B4"/>
    <w:rsid w:val="0009602A"/>
    <w:rsid w:val="000B4525"/>
    <w:rsid w:val="001018E7"/>
    <w:rsid w:val="0012209E"/>
    <w:rsid w:val="00163DCE"/>
    <w:rsid w:val="00186B4C"/>
    <w:rsid w:val="00195F21"/>
    <w:rsid w:val="001E1B26"/>
    <w:rsid w:val="00216B49"/>
    <w:rsid w:val="002254D3"/>
    <w:rsid w:val="0023723B"/>
    <w:rsid w:val="002517BC"/>
    <w:rsid w:val="0028767F"/>
    <w:rsid w:val="002915BF"/>
    <w:rsid w:val="00297E99"/>
    <w:rsid w:val="002D1AD5"/>
    <w:rsid w:val="002E640D"/>
    <w:rsid w:val="002F2785"/>
    <w:rsid w:val="00307410"/>
    <w:rsid w:val="00316ACD"/>
    <w:rsid w:val="0034329D"/>
    <w:rsid w:val="0035786F"/>
    <w:rsid w:val="00393669"/>
    <w:rsid w:val="004043A1"/>
    <w:rsid w:val="004062B5"/>
    <w:rsid w:val="00415708"/>
    <w:rsid w:val="004330E1"/>
    <w:rsid w:val="00484B3F"/>
    <w:rsid w:val="004976F8"/>
    <w:rsid w:val="004A2ADA"/>
    <w:rsid w:val="004B0EF6"/>
    <w:rsid w:val="004C5B21"/>
    <w:rsid w:val="004D18AE"/>
    <w:rsid w:val="004E274F"/>
    <w:rsid w:val="005067C1"/>
    <w:rsid w:val="00516846"/>
    <w:rsid w:val="00533BC5"/>
    <w:rsid w:val="005D0871"/>
    <w:rsid w:val="005D27D3"/>
    <w:rsid w:val="005D4F2A"/>
    <w:rsid w:val="005D71AD"/>
    <w:rsid w:val="00621CC1"/>
    <w:rsid w:val="00623199"/>
    <w:rsid w:val="006710FD"/>
    <w:rsid w:val="00695B04"/>
    <w:rsid w:val="00724C2C"/>
    <w:rsid w:val="00754C42"/>
    <w:rsid w:val="00757528"/>
    <w:rsid w:val="00760361"/>
    <w:rsid w:val="00783B47"/>
    <w:rsid w:val="007A369F"/>
    <w:rsid w:val="007C7A66"/>
    <w:rsid w:val="007D7326"/>
    <w:rsid w:val="00817CA9"/>
    <w:rsid w:val="00856A1F"/>
    <w:rsid w:val="00860EDA"/>
    <w:rsid w:val="00880935"/>
    <w:rsid w:val="008B277F"/>
    <w:rsid w:val="008C37E9"/>
    <w:rsid w:val="00950536"/>
    <w:rsid w:val="00950E73"/>
    <w:rsid w:val="00967ABA"/>
    <w:rsid w:val="00995178"/>
    <w:rsid w:val="009D3FA2"/>
    <w:rsid w:val="009F31E8"/>
    <w:rsid w:val="009F4DF5"/>
    <w:rsid w:val="009F6A1F"/>
    <w:rsid w:val="00A2384B"/>
    <w:rsid w:val="00A7560A"/>
    <w:rsid w:val="00A80F01"/>
    <w:rsid w:val="00A85538"/>
    <w:rsid w:val="00A85C9F"/>
    <w:rsid w:val="00AC564A"/>
    <w:rsid w:val="00AF505A"/>
    <w:rsid w:val="00B03E92"/>
    <w:rsid w:val="00B051EE"/>
    <w:rsid w:val="00B10D1D"/>
    <w:rsid w:val="00B35613"/>
    <w:rsid w:val="00B83081"/>
    <w:rsid w:val="00BB1564"/>
    <w:rsid w:val="00BE2BDC"/>
    <w:rsid w:val="00C00DCC"/>
    <w:rsid w:val="00C30DA6"/>
    <w:rsid w:val="00C355A8"/>
    <w:rsid w:val="00D02BDC"/>
    <w:rsid w:val="00D07B02"/>
    <w:rsid w:val="00D41F0F"/>
    <w:rsid w:val="00D50558"/>
    <w:rsid w:val="00D569A6"/>
    <w:rsid w:val="00D675C7"/>
    <w:rsid w:val="00D952E4"/>
    <w:rsid w:val="00D957CC"/>
    <w:rsid w:val="00DC2283"/>
    <w:rsid w:val="00DD06E9"/>
    <w:rsid w:val="00E0507E"/>
    <w:rsid w:val="00E12C0A"/>
    <w:rsid w:val="00E539D7"/>
    <w:rsid w:val="00E63558"/>
    <w:rsid w:val="00E971B0"/>
    <w:rsid w:val="00EE75BB"/>
    <w:rsid w:val="00F7294F"/>
    <w:rsid w:val="00F82730"/>
    <w:rsid w:val="00F9233D"/>
    <w:rsid w:val="00FF7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8A3A649"/>
  <w15:docId w15:val="{6EB61CE6-B941-47EF-B521-853CDBBFB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F31E8"/>
    <w:pPr>
      <w:ind w:left="720"/>
      <w:contextualSpacing/>
    </w:p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9F31E8"/>
  </w:style>
  <w:style w:type="table" w:styleId="TableGrid">
    <w:name w:val="Table Grid"/>
    <w:basedOn w:val="TableNormal"/>
    <w:uiPriority w:val="59"/>
    <w:rsid w:val="009F3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2ADA"/>
    <w:rPr>
      <w:sz w:val="16"/>
      <w:szCs w:val="16"/>
    </w:rPr>
  </w:style>
  <w:style w:type="paragraph" w:styleId="CommentText">
    <w:name w:val="annotation text"/>
    <w:basedOn w:val="Normal"/>
    <w:link w:val="CommentTextChar"/>
    <w:uiPriority w:val="99"/>
    <w:semiHidden/>
    <w:unhideWhenUsed/>
    <w:rsid w:val="004A2ADA"/>
    <w:pPr>
      <w:spacing w:line="240" w:lineRule="auto"/>
    </w:pPr>
    <w:rPr>
      <w:sz w:val="20"/>
      <w:szCs w:val="20"/>
    </w:rPr>
  </w:style>
  <w:style w:type="character" w:customStyle="1" w:styleId="CommentTextChar">
    <w:name w:val="Comment Text Char"/>
    <w:basedOn w:val="DefaultParagraphFont"/>
    <w:link w:val="CommentText"/>
    <w:uiPriority w:val="99"/>
    <w:semiHidden/>
    <w:rsid w:val="004A2ADA"/>
    <w:rPr>
      <w:sz w:val="20"/>
      <w:szCs w:val="20"/>
    </w:rPr>
  </w:style>
  <w:style w:type="paragraph" w:styleId="CommentSubject">
    <w:name w:val="annotation subject"/>
    <w:basedOn w:val="CommentText"/>
    <w:next w:val="CommentText"/>
    <w:link w:val="CommentSubjectChar"/>
    <w:uiPriority w:val="99"/>
    <w:semiHidden/>
    <w:unhideWhenUsed/>
    <w:rsid w:val="004A2ADA"/>
    <w:rPr>
      <w:b/>
      <w:bCs/>
    </w:rPr>
  </w:style>
  <w:style w:type="character" w:customStyle="1" w:styleId="CommentSubjectChar">
    <w:name w:val="Comment Subject Char"/>
    <w:basedOn w:val="CommentTextChar"/>
    <w:link w:val="CommentSubject"/>
    <w:uiPriority w:val="99"/>
    <w:semiHidden/>
    <w:rsid w:val="004A2ADA"/>
    <w:rPr>
      <w:b/>
      <w:bCs/>
      <w:sz w:val="20"/>
      <w:szCs w:val="20"/>
    </w:rPr>
  </w:style>
  <w:style w:type="paragraph" w:styleId="BalloonText">
    <w:name w:val="Balloon Text"/>
    <w:basedOn w:val="Normal"/>
    <w:link w:val="BalloonTextChar"/>
    <w:uiPriority w:val="99"/>
    <w:semiHidden/>
    <w:unhideWhenUsed/>
    <w:rsid w:val="004A2A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ADA"/>
    <w:rPr>
      <w:rFonts w:ascii="Tahoma" w:hAnsi="Tahoma" w:cs="Tahoma"/>
      <w:sz w:val="16"/>
      <w:szCs w:val="16"/>
    </w:rPr>
  </w:style>
  <w:style w:type="paragraph" w:styleId="Header">
    <w:name w:val="header"/>
    <w:basedOn w:val="Normal"/>
    <w:link w:val="HeaderChar"/>
    <w:uiPriority w:val="99"/>
    <w:unhideWhenUsed/>
    <w:rsid w:val="00A85C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5C9F"/>
  </w:style>
  <w:style w:type="paragraph" w:styleId="Footer">
    <w:name w:val="footer"/>
    <w:basedOn w:val="Normal"/>
    <w:link w:val="FooterChar"/>
    <w:uiPriority w:val="99"/>
    <w:unhideWhenUsed/>
    <w:rsid w:val="00A85C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5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2777">
      <w:bodyDiv w:val="1"/>
      <w:marLeft w:val="0"/>
      <w:marRight w:val="0"/>
      <w:marTop w:val="0"/>
      <w:marBottom w:val="0"/>
      <w:divBdr>
        <w:top w:val="none" w:sz="0" w:space="0" w:color="auto"/>
        <w:left w:val="none" w:sz="0" w:space="0" w:color="auto"/>
        <w:bottom w:val="none" w:sz="0" w:space="0" w:color="auto"/>
        <w:right w:val="none" w:sz="0" w:space="0" w:color="auto"/>
      </w:divBdr>
    </w:div>
    <w:div w:id="145012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FE493F5-A0DE-41AE-A876-344E6A1F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1561</Characters>
  <Application>Microsoft Office Word</Application>
  <DocSecurity>0</DocSecurity>
  <Lines>44</Lines>
  <Paragraphs>22</Paragraphs>
  <ScaleCrop>false</ScaleCrop>
  <HeadingPairs>
    <vt:vector size="2" baseType="variant">
      <vt:variant>
        <vt:lpstr>Title</vt:lpstr>
      </vt:variant>
      <vt:variant>
        <vt:i4>1</vt:i4>
      </vt:variant>
    </vt:vector>
  </HeadingPairs>
  <TitlesOfParts>
    <vt:vector size="1" baseType="lpstr">
      <vt:lpstr>Common output indicators used for reporting in the APR</vt:lpstr>
    </vt:vector>
  </TitlesOfParts>
  <Company>European Commission</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output indicators used for reporting in the APR</dc:title>
  <dc:creator>HELAINE Sophie (AGRI)</dc:creator>
  <cp:lastModifiedBy>HELAINE Sophie (AGRI)</cp:lastModifiedBy>
  <cp:revision>5</cp:revision>
  <cp:lastPrinted>2019-03-05T08:30:00Z</cp:lastPrinted>
  <dcterms:created xsi:type="dcterms:W3CDTF">2019-03-06T17:33:00Z</dcterms:created>
  <dcterms:modified xsi:type="dcterms:W3CDTF">2019-03-11T10:56:00Z</dcterms:modified>
</cp:coreProperties>
</file>